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C25A" w14:textId="77777777" w:rsidR="002D47AB" w:rsidRDefault="000D2962" w:rsidP="004B4D18">
      <w:pPr>
        <w:jc w:val="both"/>
      </w:pPr>
      <w:bookmarkStart w:id="0" w:name="_GoBack"/>
      <w:bookmarkEnd w:id="0"/>
    </w:p>
    <w:p w14:paraId="050CFC26" w14:textId="6D3CACBC" w:rsidR="00E409AE" w:rsidRDefault="00503EFD" w:rsidP="004B4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SABEDORIA DE VELHO</w:t>
      </w:r>
      <w:r w:rsidR="00E409AE" w:rsidRPr="00E409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tecnologia, informação e aceleração do tempo na transformação das imagens da velhice</w:t>
      </w:r>
    </w:p>
    <w:p w14:paraId="5E31DE3F" w14:textId="77777777" w:rsidR="00FB13DA" w:rsidRDefault="00FB13DA" w:rsidP="004B4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09AD" w14:textId="7DB53ACB" w:rsidR="00FB13DA" w:rsidRDefault="00DF28B4" w:rsidP="004B4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Mirella Ramos Costa Pessoa</w:t>
      </w:r>
      <w:r w:rsidR="00282010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DAAA7C4" w14:textId="77777777" w:rsidR="00194DDE" w:rsidRPr="00194DDE" w:rsidRDefault="00194DDE" w:rsidP="004B4D18">
      <w:pPr>
        <w:pStyle w:val="NormalWeb"/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  <w:shd w:val="clear" w:color="auto" w:fill="FFFFFF"/>
        </w:rPr>
      </w:pPr>
    </w:p>
    <w:p w14:paraId="15383D40" w14:textId="77777777" w:rsidR="00DF28B4" w:rsidRDefault="00DF28B4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D2129"/>
        </w:rPr>
      </w:pPr>
    </w:p>
    <w:p w14:paraId="04C9992D" w14:textId="191282BA" w:rsidR="001A5020" w:rsidRDefault="001A5020" w:rsidP="004B4D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2129"/>
        </w:rPr>
      </w:pPr>
      <w:r>
        <w:rPr>
          <w:color w:val="1D2129"/>
        </w:rPr>
        <w:t>Associar os termos v</w:t>
      </w:r>
      <w:r w:rsidR="00617BB0" w:rsidRPr="00617BB0">
        <w:rPr>
          <w:color w:val="1D2129"/>
        </w:rPr>
        <w:t>elhice</w:t>
      </w:r>
      <w:r>
        <w:rPr>
          <w:color w:val="1D2129"/>
        </w:rPr>
        <w:t xml:space="preserve"> e </w:t>
      </w:r>
      <w:r w:rsidR="00617BB0" w:rsidRPr="00617BB0">
        <w:rPr>
          <w:color w:val="1D2129"/>
        </w:rPr>
        <w:t>sabedoria pare</w:t>
      </w:r>
      <w:r>
        <w:rPr>
          <w:color w:val="1D2129"/>
        </w:rPr>
        <w:t>ce ser um gesto em declínio na contemporaneidade, isso porque, diante da experiência temporal marcada por uma aceleração intens</w:t>
      </w:r>
      <w:r w:rsidR="005933FA">
        <w:rPr>
          <w:color w:val="1D2129"/>
        </w:rPr>
        <w:t>a</w:t>
      </w:r>
      <w:r>
        <w:rPr>
          <w:color w:val="1D2129"/>
        </w:rPr>
        <w:t xml:space="preserve"> do tempo </w:t>
      </w:r>
      <w:r w:rsidR="005933FA">
        <w:rPr>
          <w:color w:val="1D2129"/>
        </w:rPr>
        <w:fldChar w:fldCharType="begin" w:fldLock="1"/>
      </w:r>
      <w:r w:rsidR="005933FA">
        <w:rPr>
          <w:color w:val="1D2129"/>
        </w:rPr>
        <w:instrText>ADDIN CSL_CITATION {"citationItems":[{"id":"ITEM-1","itemData":{"author":[{"dropping-particle":"","family":"Crary","given":"Jonathan","non-dropping-particle":"","parse-names":false,"suffix":""}],"id":"ITEM-1","issued":{"date-parts":[["2014"]]},"publisher":"Cosac Naify","publisher-place":"São Paulo","title":"24/7: capitalismo tardio e os fins do sono","type":"book"},"uris":["http://www.mendeley.com/documents/?uuid=90655b41-9f52-42e7-bbf7-00a5d265dfeb"]}],"mendeley":{"formattedCitation":"(CRARY, 2014)","plainTextFormattedCitation":"(CRARY, 2014)","previouslyFormattedCitation":"(CRARY, 2014)"},"properties":{"noteIndex":0},"schema":"https://github.com/citation-style-language/schema/raw/master/csl-citation.json"}</w:instrText>
      </w:r>
      <w:r w:rsidR="005933FA">
        <w:rPr>
          <w:color w:val="1D2129"/>
        </w:rPr>
        <w:fldChar w:fldCharType="separate"/>
      </w:r>
      <w:r w:rsidR="005933FA" w:rsidRPr="005933FA">
        <w:rPr>
          <w:noProof/>
          <w:color w:val="1D2129"/>
        </w:rPr>
        <w:t>(CRARY, 2014)</w:t>
      </w:r>
      <w:r w:rsidR="005933FA">
        <w:rPr>
          <w:color w:val="1D2129"/>
        </w:rPr>
        <w:fldChar w:fldCharType="end"/>
      </w:r>
      <w:r w:rsidR="005933FA">
        <w:rPr>
          <w:color w:val="1D2129"/>
        </w:rPr>
        <w:t xml:space="preserve">, </w:t>
      </w:r>
      <w:r>
        <w:rPr>
          <w:color w:val="1D2129"/>
        </w:rPr>
        <w:t>esperar pela velhice para alcançar o espaço da autoridade</w:t>
      </w:r>
      <w:r w:rsidR="00C20A73">
        <w:rPr>
          <w:color w:val="1D2129"/>
        </w:rPr>
        <w:t xml:space="preserve"> e da sabedoria</w:t>
      </w:r>
      <w:r>
        <w:rPr>
          <w:color w:val="1D2129"/>
        </w:rPr>
        <w:t xml:space="preserve"> não tem se convertido em anúncios atrativos</w:t>
      </w:r>
      <w:r w:rsidR="00C20A73">
        <w:rPr>
          <w:color w:val="1D2129"/>
        </w:rPr>
        <w:t>. Na</w:t>
      </w:r>
      <w:r w:rsidR="00E83899">
        <w:rPr>
          <w:color w:val="1D2129"/>
        </w:rPr>
        <w:t xml:space="preserve"> </w:t>
      </w:r>
      <w:r w:rsidR="00617BB0" w:rsidRPr="00617BB0">
        <w:rPr>
          <w:color w:val="1D2129"/>
        </w:rPr>
        <w:t xml:space="preserve">sociedade informacional, </w:t>
      </w:r>
      <w:r>
        <w:rPr>
          <w:color w:val="1D2129"/>
        </w:rPr>
        <w:t xml:space="preserve">o declínio </w:t>
      </w:r>
      <w:r w:rsidRPr="001A5020">
        <w:rPr>
          <w:color w:val="1D2129"/>
        </w:rPr>
        <w:t xml:space="preserve">da sabedoria atribuída a velhice </w:t>
      </w:r>
      <w:r>
        <w:rPr>
          <w:color w:val="1D2129"/>
        </w:rPr>
        <w:t xml:space="preserve">também </w:t>
      </w:r>
      <w:r w:rsidRPr="001A5020">
        <w:rPr>
          <w:color w:val="1D2129"/>
        </w:rPr>
        <w:t>est</w:t>
      </w:r>
      <w:r>
        <w:rPr>
          <w:color w:val="1D2129"/>
        </w:rPr>
        <w:t>á</w:t>
      </w:r>
      <w:r w:rsidRPr="001A5020">
        <w:rPr>
          <w:color w:val="1D2129"/>
        </w:rPr>
        <w:t xml:space="preserve"> ligad</w:t>
      </w:r>
      <w:r w:rsidR="005933FA">
        <w:rPr>
          <w:color w:val="1D2129"/>
        </w:rPr>
        <w:t>o</w:t>
      </w:r>
      <w:r w:rsidRPr="001A5020">
        <w:rPr>
          <w:color w:val="1D2129"/>
        </w:rPr>
        <w:t xml:space="preserve"> a uma estr</w:t>
      </w:r>
      <w:r w:rsidR="00E83899">
        <w:rPr>
          <w:color w:val="1D2129"/>
        </w:rPr>
        <w:t>e</w:t>
      </w:r>
      <w:r w:rsidRPr="001A5020">
        <w:rPr>
          <w:color w:val="1D2129"/>
        </w:rPr>
        <w:t>ita relação com as tecnologias de comunicação</w:t>
      </w:r>
      <w:r w:rsidR="0063245E">
        <w:rPr>
          <w:color w:val="1D2129"/>
        </w:rPr>
        <w:t>,</w:t>
      </w:r>
      <w:r w:rsidRPr="001A5020">
        <w:rPr>
          <w:color w:val="1D2129"/>
        </w:rPr>
        <w:t xml:space="preserve"> com o capitalismo tardio que necessi</w:t>
      </w:r>
      <w:r w:rsidR="00E83899">
        <w:rPr>
          <w:color w:val="1D2129"/>
        </w:rPr>
        <w:t>ta</w:t>
      </w:r>
      <w:r w:rsidRPr="001A5020">
        <w:rPr>
          <w:color w:val="1D2129"/>
        </w:rPr>
        <w:t xml:space="preserve"> d</w:t>
      </w:r>
      <w:r w:rsidR="005933FA">
        <w:rPr>
          <w:color w:val="1D2129"/>
        </w:rPr>
        <w:t>e</w:t>
      </w:r>
      <w:r w:rsidRPr="001A5020">
        <w:rPr>
          <w:color w:val="1D2129"/>
        </w:rPr>
        <w:t xml:space="preserve"> rapidez </w:t>
      </w:r>
      <w:r w:rsidR="005933FA">
        <w:rPr>
          <w:color w:val="1D2129"/>
        </w:rPr>
        <w:t>nas</w:t>
      </w:r>
      <w:r w:rsidRPr="001A5020">
        <w:rPr>
          <w:color w:val="1D2129"/>
        </w:rPr>
        <w:t xml:space="preserve"> atualizaç</w:t>
      </w:r>
      <w:r w:rsidR="005933FA">
        <w:rPr>
          <w:color w:val="1D2129"/>
        </w:rPr>
        <w:t>ões</w:t>
      </w:r>
      <w:r w:rsidRPr="001A5020">
        <w:rPr>
          <w:color w:val="1D2129"/>
        </w:rPr>
        <w:t xml:space="preserve"> e </w:t>
      </w:r>
      <w:r w:rsidR="00C20A73">
        <w:rPr>
          <w:color w:val="1D2129"/>
        </w:rPr>
        <w:t>d</w:t>
      </w:r>
      <w:r w:rsidRPr="001A5020">
        <w:rPr>
          <w:color w:val="1D2129"/>
        </w:rPr>
        <w:t>o alcance</w:t>
      </w:r>
      <w:r>
        <w:rPr>
          <w:color w:val="1D2129"/>
        </w:rPr>
        <w:t xml:space="preserve"> </w:t>
      </w:r>
      <w:r w:rsidR="00C20A73">
        <w:rPr>
          <w:color w:val="1D2129"/>
        </w:rPr>
        <w:t>do sucesso de modo cada vez mais rápido</w:t>
      </w:r>
      <w:r>
        <w:rPr>
          <w:color w:val="1D2129"/>
        </w:rPr>
        <w:t xml:space="preserve">. Não por acaso, o trunfo da garota-propaganda no anúncio veiculado pela </w:t>
      </w:r>
      <w:proofErr w:type="spellStart"/>
      <w:r>
        <w:rPr>
          <w:color w:val="1D2129"/>
        </w:rPr>
        <w:t>Empiricus</w:t>
      </w:r>
      <w:proofErr w:type="spellEnd"/>
      <w:r w:rsidR="00C20A73">
        <w:rPr>
          <w:rStyle w:val="Refdenotaderodap"/>
          <w:color w:val="1D2129"/>
        </w:rPr>
        <w:footnoteReference w:id="2"/>
      </w:r>
      <w:r w:rsidR="00C20A73">
        <w:rPr>
          <w:color w:val="1D2129"/>
        </w:rPr>
        <w:t xml:space="preserve"> </w:t>
      </w:r>
      <w:r w:rsidR="005933FA">
        <w:rPr>
          <w:color w:val="1D2129"/>
        </w:rPr>
        <w:t>baseia</w:t>
      </w:r>
      <w:r>
        <w:rPr>
          <w:color w:val="1D2129"/>
        </w:rPr>
        <w:t xml:space="preserve">-se na </w:t>
      </w:r>
      <w:r w:rsidR="0063245E">
        <w:rPr>
          <w:color w:val="1D2129"/>
        </w:rPr>
        <w:t xml:space="preserve">sua </w:t>
      </w:r>
      <w:r>
        <w:rPr>
          <w:color w:val="1D2129"/>
        </w:rPr>
        <w:t xml:space="preserve">pouca idade e no alto patrimônio acumulado para prender a atenção dos navegantes dispersos do </w:t>
      </w:r>
      <w:proofErr w:type="spellStart"/>
      <w:r w:rsidR="005933FA">
        <w:rPr>
          <w:color w:val="1D2129"/>
        </w:rPr>
        <w:t>Y</w:t>
      </w:r>
      <w:r>
        <w:rPr>
          <w:color w:val="1D2129"/>
        </w:rPr>
        <w:t>outube</w:t>
      </w:r>
      <w:proofErr w:type="spellEnd"/>
      <w:r>
        <w:rPr>
          <w:color w:val="1D2129"/>
        </w:rPr>
        <w:t xml:space="preserve">. </w:t>
      </w:r>
      <w:r w:rsidR="005933FA">
        <w:rPr>
          <w:color w:val="1D2129"/>
        </w:rPr>
        <w:t>É</w:t>
      </w:r>
      <w:r>
        <w:rPr>
          <w:color w:val="1D2129"/>
        </w:rPr>
        <w:t xml:space="preserve"> pouco provável que a imagem dos cabelos grisalhos e </w:t>
      </w:r>
      <w:r w:rsidR="00E83899">
        <w:rPr>
          <w:color w:val="1D2129"/>
        </w:rPr>
        <w:t>a fala</w:t>
      </w:r>
      <w:r>
        <w:rPr>
          <w:color w:val="1D2129"/>
        </w:rPr>
        <w:t xml:space="preserve"> </w:t>
      </w:r>
      <w:r w:rsidR="00C20A73">
        <w:rPr>
          <w:color w:val="1D2129"/>
        </w:rPr>
        <w:t>calma</w:t>
      </w:r>
      <w:r>
        <w:rPr>
          <w:color w:val="1D2129"/>
        </w:rPr>
        <w:t xml:space="preserve"> dos </w:t>
      </w:r>
      <w:r w:rsidR="005933FA">
        <w:rPr>
          <w:color w:val="1D2129"/>
        </w:rPr>
        <w:t>p</w:t>
      </w:r>
      <w:r w:rsidR="00E83899">
        <w:rPr>
          <w:color w:val="1D2129"/>
        </w:rPr>
        <w:t>reto</w:t>
      </w:r>
      <w:r w:rsidR="005933FA">
        <w:rPr>
          <w:color w:val="1D2129"/>
        </w:rPr>
        <w:t>s</w:t>
      </w:r>
      <w:r>
        <w:rPr>
          <w:color w:val="1D2129"/>
        </w:rPr>
        <w:t>-velho</w:t>
      </w:r>
      <w:r w:rsidR="00C20A73">
        <w:rPr>
          <w:color w:val="1D2129"/>
        </w:rPr>
        <w:t>s</w:t>
      </w:r>
      <w:r w:rsidR="00C20A73">
        <w:rPr>
          <w:rStyle w:val="Refdenotaderodap"/>
          <w:color w:val="1D2129"/>
        </w:rPr>
        <w:footnoteReference w:id="3"/>
      </w:r>
      <w:r w:rsidR="00C20A73">
        <w:rPr>
          <w:color w:val="1D2129"/>
        </w:rPr>
        <w:t xml:space="preserve">, por exemplo, </w:t>
      </w:r>
      <w:r>
        <w:rPr>
          <w:color w:val="1D2129"/>
        </w:rPr>
        <w:t>desperta</w:t>
      </w:r>
      <w:r w:rsidR="00C20A73">
        <w:rPr>
          <w:color w:val="1D2129"/>
        </w:rPr>
        <w:t xml:space="preserve">ssem </w:t>
      </w:r>
      <w:r>
        <w:rPr>
          <w:color w:val="1D2129"/>
        </w:rPr>
        <w:t xml:space="preserve">tamanha atenção </w:t>
      </w:r>
      <w:r w:rsidR="00E83899">
        <w:rPr>
          <w:color w:val="1D2129"/>
        </w:rPr>
        <w:t>dos internautas</w:t>
      </w:r>
      <w:r w:rsidR="005933FA">
        <w:rPr>
          <w:color w:val="1D2129"/>
        </w:rPr>
        <w:t xml:space="preserve"> em busca do sucesso rápido</w:t>
      </w:r>
      <w:r>
        <w:rPr>
          <w:color w:val="1D2129"/>
        </w:rPr>
        <w:t xml:space="preserve">. Afinal, por que esperar uma vida inteira para alcançar seu espaço de autoridade, se são tantos os </w:t>
      </w:r>
      <w:r w:rsidRPr="00C20A73">
        <w:rPr>
          <w:i/>
          <w:iCs/>
          <w:color w:val="1D2129"/>
        </w:rPr>
        <w:t>c</w:t>
      </w:r>
      <w:r w:rsidR="00C20A73" w:rsidRPr="00C20A73">
        <w:rPr>
          <w:i/>
          <w:iCs/>
          <w:color w:val="1D2129"/>
        </w:rPr>
        <w:t>ases</w:t>
      </w:r>
      <w:r>
        <w:rPr>
          <w:color w:val="1D2129"/>
        </w:rPr>
        <w:t xml:space="preserve"> de sucesso</w:t>
      </w:r>
      <w:r w:rsidR="005933FA">
        <w:rPr>
          <w:color w:val="1D2129"/>
        </w:rPr>
        <w:t xml:space="preserve"> dos mais jovens protagonistas </w:t>
      </w:r>
      <w:r w:rsidR="00C20A73">
        <w:rPr>
          <w:color w:val="1D2129"/>
        </w:rPr>
        <w:t>divulgados</w:t>
      </w:r>
      <w:r>
        <w:rPr>
          <w:color w:val="1D2129"/>
        </w:rPr>
        <w:t xml:space="preserve"> nas redes aceleradas da internet?</w:t>
      </w:r>
    </w:p>
    <w:p w14:paraId="50F50948" w14:textId="31752F7C" w:rsidR="00E83899" w:rsidRDefault="00CB2BE6" w:rsidP="004B4D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2129"/>
        </w:rPr>
      </w:pPr>
      <w:r>
        <w:rPr>
          <w:color w:val="1D2129"/>
        </w:rPr>
        <w:t>A atualidade</w:t>
      </w:r>
      <w:r w:rsidR="005933FA">
        <w:rPr>
          <w:color w:val="1D2129"/>
        </w:rPr>
        <w:t xml:space="preserve"> </w:t>
      </w:r>
      <w:r>
        <w:rPr>
          <w:color w:val="1D2129"/>
        </w:rPr>
        <w:t>parece romper com a autoridade da tradição manifestada n</w:t>
      </w:r>
      <w:r w:rsidR="004D4876">
        <w:rPr>
          <w:color w:val="1D2129"/>
        </w:rPr>
        <w:t>o</w:t>
      </w:r>
      <w:r w:rsidR="00E83899">
        <w:rPr>
          <w:color w:val="1D2129"/>
        </w:rPr>
        <w:t xml:space="preserve"> fim da vida</w:t>
      </w:r>
      <w:r>
        <w:rPr>
          <w:color w:val="1D2129"/>
        </w:rPr>
        <w:t>, fazendo emergir por sobre ela o imperativo da atualização</w:t>
      </w:r>
      <w:r w:rsidR="00E83899">
        <w:rPr>
          <w:color w:val="1D2129"/>
        </w:rPr>
        <w:t xml:space="preserve"> rápida e</w:t>
      </w:r>
      <w:r>
        <w:rPr>
          <w:color w:val="1D2129"/>
        </w:rPr>
        <w:t xml:space="preserve"> constante</w:t>
      </w:r>
      <w:r w:rsidR="00E83899">
        <w:rPr>
          <w:color w:val="1D2129"/>
        </w:rPr>
        <w:t xml:space="preserve">. </w:t>
      </w:r>
      <w:r w:rsidR="00617BB0">
        <w:rPr>
          <w:color w:val="1D2129"/>
        </w:rPr>
        <w:t>De fato, não podemos falar de velhice(s) sem pensar os contextos amplos</w:t>
      </w:r>
      <w:r w:rsidR="004D4876">
        <w:rPr>
          <w:color w:val="1D2129"/>
        </w:rPr>
        <w:t xml:space="preserve">, </w:t>
      </w:r>
      <w:r w:rsidR="00617BB0">
        <w:rPr>
          <w:color w:val="1D2129"/>
        </w:rPr>
        <w:t xml:space="preserve">políticos, sociais e econômicos como vetores que conduzem </w:t>
      </w:r>
      <w:r w:rsidR="00C20A73">
        <w:rPr>
          <w:color w:val="1D2129"/>
        </w:rPr>
        <w:t>as</w:t>
      </w:r>
      <w:r w:rsidR="00617BB0">
        <w:rPr>
          <w:color w:val="1D2129"/>
        </w:rPr>
        <w:t xml:space="preserve"> transformações do </w:t>
      </w:r>
      <w:r w:rsidR="005933FA">
        <w:rPr>
          <w:color w:val="1D2129"/>
        </w:rPr>
        <w:t xml:space="preserve">que </w:t>
      </w:r>
      <w:r w:rsidR="00617BB0">
        <w:rPr>
          <w:color w:val="1D2129"/>
        </w:rPr>
        <w:t xml:space="preserve">foi e do que se tornou essa etapa da vida. </w:t>
      </w:r>
      <w:r w:rsidR="00DF28B4">
        <w:rPr>
          <w:color w:val="1D2129"/>
        </w:rPr>
        <w:t xml:space="preserve">Os imperativos </w:t>
      </w:r>
      <w:r w:rsidR="00E83899">
        <w:rPr>
          <w:color w:val="1D2129"/>
        </w:rPr>
        <w:t xml:space="preserve">atuais de responsabilização individual </w:t>
      </w:r>
      <w:r w:rsidR="005933FA">
        <w:rPr>
          <w:color w:val="1D2129"/>
        </w:rPr>
        <w:lastRenderedPageBreak/>
        <w:fldChar w:fldCharType="begin" w:fldLock="1"/>
      </w:r>
      <w:r w:rsidR="005933FA">
        <w:rPr>
          <w:color w:val="1D2129"/>
        </w:rPr>
        <w:instrText>ADDIN CSL_CITATION {"citationItems":[{"id":"ITEM-1","itemData":{"author":[{"dropping-particle":"","family":"Dardot","given":"Pierre","non-dropping-particle":"","parse-names":false,"suffix":""},{"dropping-particle":"","family":"Laval","given":"Christian","non-dropping-particle":"","parse-names":false,"suffix":""}],"id":"ITEM-1","issued":{"date-parts":[["2016"]]},"publisher":"Boitempo","publisher-place":"São Paulo","title":"A nova razão do mundo: ensaio sobre a sociedade neoliberal","type":"book"},"uris":["http://www.mendeley.com/documents/?uuid=d2b1167d-fc32-4ba1-a3b9-8f1c455e4ea8"]}],"mendeley":{"formattedCitation":"(DARDOT; LAVAL, 2016)","plainTextFormattedCitation":"(DARDOT; LAVAL, 2016)","previouslyFormattedCitation":"(DARDOT; LAVAL, 2016)"},"properties":{"noteIndex":0},"schema":"https://github.com/citation-style-language/schema/raw/master/csl-citation.json"}</w:instrText>
      </w:r>
      <w:r w:rsidR="005933FA">
        <w:rPr>
          <w:color w:val="1D2129"/>
        </w:rPr>
        <w:fldChar w:fldCharType="separate"/>
      </w:r>
      <w:r w:rsidR="005933FA" w:rsidRPr="005933FA">
        <w:rPr>
          <w:noProof/>
          <w:color w:val="1D2129"/>
        </w:rPr>
        <w:t>(DARDOT; LAVAL, 2016)</w:t>
      </w:r>
      <w:r w:rsidR="005933FA">
        <w:rPr>
          <w:color w:val="1D2129"/>
        </w:rPr>
        <w:fldChar w:fldCharType="end"/>
      </w:r>
      <w:r w:rsidR="005933FA">
        <w:rPr>
          <w:color w:val="1D2129"/>
        </w:rPr>
        <w:t xml:space="preserve"> </w:t>
      </w:r>
      <w:r w:rsidR="00DF28B4">
        <w:rPr>
          <w:color w:val="1D2129"/>
        </w:rPr>
        <w:t>atualização</w:t>
      </w:r>
      <w:r w:rsidR="005933FA">
        <w:rPr>
          <w:color w:val="1D2129"/>
        </w:rPr>
        <w:t xml:space="preserve"> e </w:t>
      </w:r>
      <w:proofErr w:type="spellStart"/>
      <w:r w:rsidR="005933FA">
        <w:rPr>
          <w:color w:val="1D2129"/>
        </w:rPr>
        <w:t>empresariamento</w:t>
      </w:r>
      <w:proofErr w:type="spellEnd"/>
      <w:r w:rsidR="005933FA">
        <w:rPr>
          <w:color w:val="1D2129"/>
        </w:rPr>
        <w:t xml:space="preserve"> de si </w:t>
      </w:r>
      <w:r w:rsidR="005933FA">
        <w:rPr>
          <w:color w:val="1D2129"/>
        </w:rPr>
        <w:fldChar w:fldCharType="begin" w:fldLock="1"/>
      </w:r>
      <w:r w:rsidR="005A42A3">
        <w:rPr>
          <w:color w:val="1D2129"/>
        </w:rPr>
        <w:instrText>ADDIN CSL_CITATION {"citationItems":[{"id":"ITEM-1","itemData":{"author":[{"dropping-particle":"","family":"Ehrenberg","given":"Alain","non-dropping-particle":"","parse-names":false,"suffix":""}],"id":"ITEM-1","issued":{"date-parts":[["2010"]]},"publisher":"Idéias &amp; Letras","publisher-place":"Aparecida, SP","title":"O culto da performance: Da aventura empreendedora à depressão nervosa","type":"book"},"uris":["http://www.mendeley.com/documents/?uuid=5a300f7a-ad4f-4b38-8d11-c546a814745a"]}],"mendeley":{"formattedCitation":"(EHRENBERG, 2010)","plainTextFormattedCitation":"(EHRENBERG, 2010)","previouslyFormattedCitation":"(EHRENBERG, 2010)"},"properties":{"noteIndex":0},"schema":"https://github.com/citation-style-language/schema/raw/master/csl-citation.json"}</w:instrText>
      </w:r>
      <w:r w:rsidR="005933FA">
        <w:rPr>
          <w:color w:val="1D2129"/>
        </w:rPr>
        <w:fldChar w:fldCharType="separate"/>
      </w:r>
      <w:r w:rsidR="005933FA" w:rsidRPr="005933FA">
        <w:rPr>
          <w:noProof/>
          <w:color w:val="1D2129"/>
        </w:rPr>
        <w:t>(EHRENBERG, 2010)</w:t>
      </w:r>
      <w:r w:rsidR="005933FA">
        <w:rPr>
          <w:color w:val="1D2129"/>
        </w:rPr>
        <w:fldChar w:fldCharType="end"/>
      </w:r>
      <w:r w:rsidR="005933FA">
        <w:rPr>
          <w:color w:val="1D2129"/>
        </w:rPr>
        <w:t xml:space="preserve"> </w:t>
      </w:r>
      <w:r w:rsidR="00DF28B4">
        <w:rPr>
          <w:color w:val="1D2129"/>
        </w:rPr>
        <w:t xml:space="preserve">operam em diversas etapas da vida. Na velhice entretanto, </w:t>
      </w:r>
      <w:r w:rsidR="00E83899">
        <w:rPr>
          <w:color w:val="1D2129"/>
        </w:rPr>
        <w:t>à</w:t>
      </w:r>
      <w:r w:rsidR="00DF28B4">
        <w:rPr>
          <w:color w:val="1D2129"/>
        </w:rPr>
        <w:t xml:space="preserve"> proximidade com a morte, cada vez mais </w:t>
      </w:r>
      <w:r w:rsidR="005933FA">
        <w:rPr>
          <w:color w:val="1D2129"/>
        </w:rPr>
        <w:t>postergada –</w:t>
      </w:r>
      <w:r w:rsidR="00DF28B4">
        <w:rPr>
          <w:color w:val="1D2129"/>
        </w:rPr>
        <w:t xml:space="preserve"> </w:t>
      </w:r>
      <w:r w:rsidR="004D4876">
        <w:rPr>
          <w:color w:val="1D2129"/>
        </w:rPr>
        <w:t>em</w:t>
      </w:r>
      <w:r w:rsidR="005933FA">
        <w:rPr>
          <w:color w:val="1D2129"/>
        </w:rPr>
        <w:t xml:space="preserve"> </w:t>
      </w:r>
      <w:r w:rsidR="004D4876">
        <w:rPr>
          <w:color w:val="1D2129"/>
        </w:rPr>
        <w:t>decorrência</w:t>
      </w:r>
      <w:r w:rsidR="00DF28B4">
        <w:rPr>
          <w:color w:val="1D2129"/>
        </w:rPr>
        <w:t xml:space="preserve"> dos avanços da medicina e das conquistas por melhor qualidade de vida, </w:t>
      </w:r>
      <w:r w:rsidR="005933FA">
        <w:rPr>
          <w:color w:val="1D2129"/>
        </w:rPr>
        <w:t>articula</w:t>
      </w:r>
      <w:r w:rsidR="0063245E">
        <w:rPr>
          <w:color w:val="1D2129"/>
        </w:rPr>
        <w:t>m</w:t>
      </w:r>
      <w:r w:rsidR="005933FA">
        <w:rPr>
          <w:color w:val="1D2129"/>
        </w:rPr>
        <w:t>-se tais imperativos em</w:t>
      </w:r>
      <w:r w:rsidR="00DF28B4">
        <w:rPr>
          <w:color w:val="1D2129"/>
        </w:rPr>
        <w:t xml:space="preserve"> um grupo que, diante do tempo de vida a mais conquistado e das transformações da sociedade em que viv</w:t>
      </w:r>
      <w:r w:rsidR="00E83899">
        <w:rPr>
          <w:color w:val="1D2129"/>
        </w:rPr>
        <w:t>e</w:t>
      </w:r>
      <w:r w:rsidR="00DF28B4">
        <w:rPr>
          <w:color w:val="1D2129"/>
        </w:rPr>
        <w:t xml:space="preserve">, precisa </w:t>
      </w:r>
      <w:r w:rsidR="00C075C8">
        <w:rPr>
          <w:color w:val="1D2129"/>
        </w:rPr>
        <w:t xml:space="preserve">ajustar-se para ocupar seu espaço </w:t>
      </w:r>
      <w:r w:rsidR="005933FA">
        <w:rPr>
          <w:color w:val="1D2129"/>
        </w:rPr>
        <w:t xml:space="preserve">que se </w:t>
      </w:r>
      <w:r w:rsidR="00C20A73">
        <w:rPr>
          <w:color w:val="1D2129"/>
        </w:rPr>
        <w:t>altera</w:t>
      </w:r>
      <w:r w:rsidR="005933FA">
        <w:rPr>
          <w:color w:val="1D2129"/>
        </w:rPr>
        <w:t xml:space="preserve"> na contemporaneidade</w:t>
      </w:r>
      <w:r w:rsidR="00E83899">
        <w:rPr>
          <w:color w:val="1D2129"/>
        </w:rPr>
        <w:t>.</w:t>
      </w:r>
    </w:p>
    <w:p w14:paraId="4FD81075" w14:textId="71C120C1" w:rsidR="00EA6767" w:rsidRDefault="004D4876" w:rsidP="004B4D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2129"/>
        </w:rPr>
      </w:pPr>
      <w:r>
        <w:rPr>
          <w:color w:val="1D2129"/>
        </w:rPr>
        <w:t>Neste trabalho, p</w:t>
      </w:r>
      <w:r w:rsidR="00617BB0">
        <w:rPr>
          <w:color w:val="1D2129"/>
        </w:rPr>
        <w:t xml:space="preserve">retendemos </w:t>
      </w:r>
      <w:r w:rsidR="00DF28B4">
        <w:rPr>
          <w:color w:val="1D2129"/>
        </w:rPr>
        <w:t>pensar</w:t>
      </w:r>
      <w:r w:rsidR="005933FA">
        <w:rPr>
          <w:color w:val="1D2129"/>
        </w:rPr>
        <w:t>,</w:t>
      </w:r>
      <w:r w:rsidR="00617BB0">
        <w:rPr>
          <w:color w:val="1D2129"/>
        </w:rPr>
        <w:t xml:space="preserve"> a partir </w:t>
      </w:r>
      <w:r w:rsidR="00E83899">
        <w:rPr>
          <w:color w:val="1D2129"/>
        </w:rPr>
        <w:t>dos</w:t>
      </w:r>
      <w:r w:rsidR="00617BB0">
        <w:rPr>
          <w:color w:val="1D2129"/>
        </w:rPr>
        <w:t xml:space="preserve"> </w:t>
      </w:r>
      <w:r w:rsidR="00DF28B4">
        <w:rPr>
          <w:color w:val="1D2129"/>
        </w:rPr>
        <w:t>vetores</w:t>
      </w:r>
      <w:r w:rsidR="00E83899">
        <w:rPr>
          <w:color w:val="1D2129"/>
        </w:rPr>
        <w:t>: tempo, s</w:t>
      </w:r>
      <w:r w:rsidR="00617BB0">
        <w:rPr>
          <w:color w:val="1D2129"/>
        </w:rPr>
        <w:t>abedoria</w:t>
      </w:r>
      <w:r w:rsidR="00E83899">
        <w:rPr>
          <w:color w:val="1D2129"/>
        </w:rPr>
        <w:t xml:space="preserve"> e tecnologia</w:t>
      </w:r>
      <w:r w:rsidR="005933FA">
        <w:rPr>
          <w:color w:val="1D2129"/>
        </w:rPr>
        <w:t>,</w:t>
      </w:r>
      <w:r w:rsidR="00617BB0">
        <w:rPr>
          <w:color w:val="1D2129"/>
        </w:rPr>
        <w:t xml:space="preserve"> quais transformações podem ser percebidas nos sentidos da velhice </w:t>
      </w:r>
      <w:r w:rsidR="005A42A3">
        <w:rPr>
          <w:color w:val="1D2129"/>
        </w:rPr>
        <w:t xml:space="preserve">propagados pelos </w:t>
      </w:r>
      <w:r w:rsidR="00617BB0">
        <w:rPr>
          <w:color w:val="1D2129"/>
        </w:rPr>
        <w:t xml:space="preserve">circuitos hegemônicos de </w:t>
      </w:r>
      <w:r w:rsidR="005933FA">
        <w:rPr>
          <w:color w:val="1D2129"/>
        </w:rPr>
        <w:t>comunicação</w:t>
      </w:r>
      <w:r w:rsidR="00617BB0">
        <w:rPr>
          <w:color w:val="1D2129"/>
        </w:rPr>
        <w:t>. Supondo que ocorre uma</w:t>
      </w:r>
      <w:r w:rsidR="00EA6767" w:rsidRPr="00EA6767">
        <w:rPr>
          <w:color w:val="1D2129"/>
        </w:rPr>
        <w:t xml:space="preserve"> transição da velhice </w:t>
      </w:r>
      <w:r>
        <w:rPr>
          <w:color w:val="1D2129"/>
        </w:rPr>
        <w:t>associada à</w:t>
      </w:r>
      <w:r w:rsidR="00EA6767" w:rsidRPr="00EA6767">
        <w:rPr>
          <w:color w:val="1D2129"/>
        </w:rPr>
        <w:t xml:space="preserve"> sabedoria e</w:t>
      </w:r>
      <w:r w:rsidR="00C20A73">
        <w:rPr>
          <w:color w:val="1D2129"/>
        </w:rPr>
        <w:t xml:space="preserve"> ao</w:t>
      </w:r>
      <w:r w:rsidR="00EA6767" w:rsidRPr="00EA6767">
        <w:rPr>
          <w:color w:val="1D2129"/>
        </w:rPr>
        <w:t xml:space="preserve"> acúmulo de experiências, </w:t>
      </w:r>
      <w:r w:rsidR="00E83899">
        <w:rPr>
          <w:color w:val="1D2129"/>
        </w:rPr>
        <w:t>da transmissão</w:t>
      </w:r>
      <w:r w:rsidR="00EA6767" w:rsidRPr="00EA6767">
        <w:rPr>
          <w:color w:val="1D2129"/>
        </w:rPr>
        <w:t xml:space="preserve"> de histórias e tradições a partir da oralidade para um momento contemporâneo em que a informação</w:t>
      </w:r>
      <w:r w:rsidR="005933FA">
        <w:rPr>
          <w:color w:val="1D2129"/>
        </w:rPr>
        <w:t xml:space="preserve">, </w:t>
      </w:r>
      <w:r w:rsidR="00EA6767" w:rsidRPr="00EA6767">
        <w:rPr>
          <w:color w:val="1D2129"/>
        </w:rPr>
        <w:t>as grandes possibilidades de armazenamento</w:t>
      </w:r>
      <w:r w:rsidR="004B4D18">
        <w:rPr>
          <w:color w:val="1D2129"/>
        </w:rPr>
        <w:t xml:space="preserve"> – </w:t>
      </w:r>
      <w:r w:rsidR="00EA6767" w:rsidRPr="00EA6767">
        <w:rPr>
          <w:color w:val="1D2129"/>
        </w:rPr>
        <w:t>ancorado</w:t>
      </w:r>
      <w:r w:rsidR="005933FA">
        <w:rPr>
          <w:color w:val="1D2129"/>
        </w:rPr>
        <w:t>s</w:t>
      </w:r>
      <w:r w:rsidR="00EA6767" w:rsidRPr="00EA6767">
        <w:rPr>
          <w:color w:val="1D2129"/>
        </w:rPr>
        <w:t xml:space="preserve"> </w:t>
      </w:r>
      <w:r w:rsidR="005933FA">
        <w:rPr>
          <w:color w:val="1D2129"/>
        </w:rPr>
        <w:t>pelas</w:t>
      </w:r>
      <w:r w:rsidR="00EA6767" w:rsidRPr="00EA6767">
        <w:rPr>
          <w:color w:val="1D2129"/>
        </w:rPr>
        <w:t xml:space="preserve"> novas tecnologias de comunicação e informação</w:t>
      </w:r>
      <w:r w:rsidR="0063245E">
        <w:rPr>
          <w:color w:val="1D2129"/>
        </w:rPr>
        <w:t xml:space="preserve"> –</w:t>
      </w:r>
      <w:r w:rsidR="00617BB0">
        <w:rPr>
          <w:color w:val="1D2129"/>
        </w:rPr>
        <w:t xml:space="preserve"> fazem</w:t>
      </w:r>
      <w:r w:rsidR="0063245E">
        <w:rPr>
          <w:color w:val="1D2129"/>
        </w:rPr>
        <w:t xml:space="preserve"> </w:t>
      </w:r>
      <w:r w:rsidR="00617BB0">
        <w:rPr>
          <w:color w:val="1D2129"/>
        </w:rPr>
        <w:t xml:space="preserve">emergir outras </w:t>
      </w:r>
      <w:r w:rsidR="00C075C8">
        <w:rPr>
          <w:color w:val="1D2129"/>
        </w:rPr>
        <w:t>perspectivas</w:t>
      </w:r>
      <w:r w:rsidR="00617BB0">
        <w:rPr>
          <w:color w:val="1D2129"/>
        </w:rPr>
        <w:t xml:space="preserve"> para os modos de viver o fim da vida na atualidade.</w:t>
      </w:r>
      <w:r w:rsidR="00C075C8">
        <w:rPr>
          <w:color w:val="1D2129"/>
        </w:rPr>
        <w:t xml:space="preserve"> Benjamin</w:t>
      </w:r>
      <w:r w:rsidR="00E83899">
        <w:rPr>
          <w:color w:val="1D2129"/>
        </w:rPr>
        <w:t xml:space="preserve"> </w:t>
      </w:r>
      <w:r w:rsidR="005A42A3">
        <w:rPr>
          <w:color w:val="1D2129"/>
        </w:rPr>
        <w:fldChar w:fldCharType="begin" w:fldLock="1"/>
      </w:r>
      <w:r w:rsidR="005A42A3">
        <w:rPr>
          <w:color w:val="1D2129"/>
        </w:rPr>
        <w:instrText>ADDIN CSL_CITATION {"citationItems":[{"id":"ITEM-1","itemData":{"author":[{"dropping-particle":"","family":"Walter Benjamin","given":"","non-dropping-particle":"","parse-names":false,"suffix":""}],"container-title":"Obras escolhidas I – magia e técnica, arte e política: ensaios sobre literatura e história da cultura.","edition":"3ª","id":"ITEM-1","issued":{"date-parts":[["1987"]]},"page":"197-221","publisher":"Editora Brasiliense","publisher-place":"São Paulo","title":"O narrador. Considerações sobre a obra de Nikolai Leskov","type":"chapter"},"uris":["http://www.mendeley.com/documents/?uuid=9df41de2-f64f-42ce-99a6-4c242a5fa740"]}],"mendeley":{"formattedCitation":"(WALTER BENJAMIN, 1987)","manualFormatting":"(1987)","plainTextFormattedCitation":"(WALTER BENJAMIN, 1987)","previouslyFormattedCitation":"(WALTER BENJAMIN, 1987)"},"properties":{"noteIndex":0},"schema":"https://github.com/citation-style-language/schema/raw/master/csl-citation.json"}</w:instrText>
      </w:r>
      <w:r w:rsidR="005A42A3">
        <w:rPr>
          <w:color w:val="1D2129"/>
        </w:rPr>
        <w:fldChar w:fldCharType="separate"/>
      </w:r>
      <w:r w:rsidR="005A42A3" w:rsidRPr="005A42A3">
        <w:rPr>
          <w:noProof/>
          <w:color w:val="1D2129"/>
        </w:rPr>
        <w:t>(1987)</w:t>
      </w:r>
      <w:r w:rsidR="005A42A3">
        <w:rPr>
          <w:color w:val="1D2129"/>
        </w:rPr>
        <w:fldChar w:fldCharType="end"/>
      </w:r>
      <w:r w:rsidR="005A42A3">
        <w:rPr>
          <w:color w:val="1D2129"/>
        </w:rPr>
        <w:t xml:space="preserve"> </w:t>
      </w:r>
      <w:r w:rsidR="00C075C8">
        <w:rPr>
          <w:color w:val="1D2129"/>
        </w:rPr>
        <w:t>já identificara</w:t>
      </w:r>
      <w:r w:rsidR="0063245E">
        <w:rPr>
          <w:color w:val="1D2129"/>
        </w:rPr>
        <w:t>,</w:t>
      </w:r>
      <w:r w:rsidR="00C075C8">
        <w:rPr>
          <w:color w:val="1D2129"/>
        </w:rPr>
        <w:t xml:space="preserve"> nos primórdios da modernidade, o declínio da narrativa sobreposto pela preponderância da informação. A radicalização informacional ampli</w:t>
      </w:r>
      <w:r w:rsidR="00E83899">
        <w:rPr>
          <w:color w:val="1D2129"/>
        </w:rPr>
        <w:t>ficada</w:t>
      </w:r>
      <w:r w:rsidR="00C075C8">
        <w:rPr>
          <w:color w:val="1D2129"/>
        </w:rPr>
        <w:t xml:space="preserve"> pelos softwares e </w:t>
      </w:r>
      <w:r w:rsidR="00E83899">
        <w:rPr>
          <w:color w:val="1D2129"/>
        </w:rPr>
        <w:t>algoritmos</w:t>
      </w:r>
      <w:r w:rsidR="00C075C8">
        <w:rPr>
          <w:color w:val="1D2129"/>
        </w:rPr>
        <w:t xml:space="preserve"> de processamento e mineração de imensas quantidades de dados</w:t>
      </w:r>
      <w:r w:rsidR="005A42A3">
        <w:rPr>
          <w:color w:val="1D2129"/>
        </w:rPr>
        <w:t xml:space="preserve"> </w:t>
      </w:r>
      <w:r w:rsidR="005A42A3">
        <w:rPr>
          <w:color w:val="1D2129"/>
        </w:rPr>
        <w:fldChar w:fldCharType="begin" w:fldLock="1"/>
      </w:r>
      <w:r w:rsidR="005A42A3">
        <w:rPr>
          <w:color w:val="1D2129"/>
        </w:rPr>
        <w:instrText>ADDIN CSL_CITATION {"citationItems":[{"id":"ITEM-1","itemData":{"ISBN":"9788520506820","author":[{"dropping-particle":"","family":"Bruno","given":"Fernanda","non-dropping-particle":"","parse-names":false,"suffix":""}],"id":"ITEM-1","issued":{"date-parts":[["2013"]]},"number-of-pages":"190","publisher":"Sulinas","publisher-place":"Porto Alegre","title":"Máquinas de ver, modos de ser: vigilância, tecnologia e subjetividade.","type":"book"},"uris":["http://www.mendeley.com/documents/?uuid=8cd3ac73-8152-47d2-b3dc-ab3b578aff6f"]}],"mendeley":{"formattedCitation":"(BRUNO, 2013)","plainTextFormattedCitation":"(BRUNO, 2013)","previouslyFormattedCitation":"(BRUNO, 2013)"},"properties":{"noteIndex":0},"schema":"https://github.com/citation-style-language/schema/raw/master/csl-citation.json"}</w:instrText>
      </w:r>
      <w:r w:rsidR="005A42A3">
        <w:rPr>
          <w:color w:val="1D2129"/>
        </w:rPr>
        <w:fldChar w:fldCharType="separate"/>
      </w:r>
      <w:r w:rsidR="005A42A3" w:rsidRPr="005A42A3">
        <w:rPr>
          <w:noProof/>
          <w:color w:val="1D2129"/>
        </w:rPr>
        <w:t>(BRUNO, 2013)</w:t>
      </w:r>
      <w:r w:rsidR="005A42A3">
        <w:rPr>
          <w:color w:val="1D2129"/>
        </w:rPr>
        <w:fldChar w:fldCharType="end"/>
      </w:r>
      <w:r w:rsidR="00C075C8">
        <w:rPr>
          <w:color w:val="1D2129"/>
        </w:rPr>
        <w:t xml:space="preserve"> faz deslocar não apenas os modos </w:t>
      </w:r>
      <w:r>
        <w:rPr>
          <w:color w:val="1D2129"/>
        </w:rPr>
        <w:t>de contarmos</w:t>
      </w:r>
      <w:r w:rsidR="00C075C8">
        <w:rPr>
          <w:color w:val="1D2129"/>
        </w:rPr>
        <w:t xml:space="preserve"> as histórias, mas também os sentidos atribuídos ao velho que acumulou ao lo</w:t>
      </w:r>
      <w:r w:rsidR="00E83899">
        <w:rPr>
          <w:color w:val="1D2129"/>
        </w:rPr>
        <w:t>n</w:t>
      </w:r>
      <w:r w:rsidR="00C075C8">
        <w:rPr>
          <w:color w:val="1D2129"/>
        </w:rPr>
        <w:t xml:space="preserve">go dos anos </w:t>
      </w:r>
      <w:r>
        <w:rPr>
          <w:color w:val="1D2129"/>
        </w:rPr>
        <w:t>tais</w:t>
      </w:r>
      <w:r w:rsidR="00C075C8">
        <w:rPr>
          <w:color w:val="1D2129"/>
        </w:rPr>
        <w:t xml:space="preserve"> histórias, vivências e conhecimentos de uma comunidade.</w:t>
      </w:r>
      <w:r w:rsidR="00EA6767" w:rsidRPr="00EA6767">
        <w:rPr>
          <w:color w:val="1D2129"/>
        </w:rPr>
        <w:t xml:space="preserve">  Para </w:t>
      </w:r>
      <w:r w:rsidR="005A42A3">
        <w:rPr>
          <w:color w:val="1D2129"/>
        </w:rPr>
        <w:fldChar w:fldCharType="begin" w:fldLock="1"/>
      </w:r>
      <w:r w:rsidR="005A42A3">
        <w:rPr>
          <w:color w:val="1D2129"/>
        </w:rPr>
        <w:instrText>ADDIN CSL_CITATION {"citationItems":[{"id":"ITEM-1","itemData":{"author":[{"dropping-particle":"","family":"Bosi","given":"Ecléa","non-dropping-particle":"","parse-names":false,"suffix":""}],"id":"ITEM-1","issued":{"date-parts":[["2006"]]},"number-of-pages":"484","publisher":"Companhia das letras","publisher-place":"São Paulo","title":"Memória &amp; sociedade: lembrança de velhos","type":"book"},"uris":["http://www.mendeley.com/documents/?uuid=0b3d0744-5845-4c7b-b1a9-6db1d3a453ab"]}],"mendeley":{"formattedCitation":"(BOSI, 2006)","manualFormatting":"Bosi (2006)","plainTextFormattedCitation":"(BOSI, 2006)","previouslyFormattedCitation":"(BOSI, 2006)"},"properties":{"noteIndex":0},"schema":"https://github.com/citation-style-language/schema/raw/master/csl-citation.json"}</w:instrText>
      </w:r>
      <w:r w:rsidR="005A42A3">
        <w:rPr>
          <w:color w:val="1D2129"/>
        </w:rPr>
        <w:fldChar w:fldCharType="separate"/>
      </w:r>
      <w:r w:rsidR="005A42A3" w:rsidRPr="005A42A3">
        <w:rPr>
          <w:noProof/>
          <w:color w:val="1D2129"/>
        </w:rPr>
        <w:t xml:space="preserve">Bosi </w:t>
      </w:r>
      <w:r w:rsidR="005A42A3">
        <w:rPr>
          <w:noProof/>
          <w:color w:val="1D2129"/>
        </w:rPr>
        <w:t>(</w:t>
      </w:r>
      <w:r w:rsidR="005A42A3" w:rsidRPr="005A42A3">
        <w:rPr>
          <w:noProof/>
          <w:color w:val="1D2129"/>
        </w:rPr>
        <w:t>2006)</w:t>
      </w:r>
      <w:r w:rsidR="005A42A3">
        <w:rPr>
          <w:color w:val="1D2129"/>
        </w:rPr>
        <w:fldChar w:fldCharType="end"/>
      </w:r>
      <w:r w:rsidR="005A42A3">
        <w:rPr>
          <w:color w:val="1D2129"/>
        </w:rPr>
        <w:t xml:space="preserve">, </w:t>
      </w:r>
      <w:r w:rsidR="00EA6767" w:rsidRPr="00EA6767">
        <w:rPr>
          <w:color w:val="1D2129"/>
        </w:rPr>
        <w:t xml:space="preserve">na velhice, as pessoas tornam-se a memória da família, do grupo, da sociedade. </w:t>
      </w:r>
      <w:r w:rsidR="005A42A3">
        <w:rPr>
          <w:color w:val="1D2129"/>
        </w:rPr>
        <w:t>Mas então, se</w:t>
      </w:r>
      <w:r w:rsidR="00EA6767" w:rsidRPr="00EA6767">
        <w:rPr>
          <w:color w:val="1D2129"/>
        </w:rPr>
        <w:t xml:space="preserve"> as inesgotáveis possibilidades de memória irrestrita da atualidade, nos “livra” do trabalho de </w:t>
      </w:r>
      <w:r>
        <w:rPr>
          <w:color w:val="1D2129"/>
        </w:rPr>
        <w:t>guardar esses tesouros em nossas mentes, qual</w:t>
      </w:r>
      <w:r w:rsidR="00EA6767" w:rsidRPr="00EA6767">
        <w:rPr>
          <w:color w:val="1D2129"/>
        </w:rPr>
        <w:t xml:space="preserve"> deslocamento do papel social da velhice </w:t>
      </w:r>
      <w:r>
        <w:rPr>
          <w:color w:val="1D2129"/>
        </w:rPr>
        <w:t>pode ser percebido nessa realidade</w:t>
      </w:r>
      <w:r w:rsidR="00EA6767" w:rsidRPr="00EA6767">
        <w:rPr>
          <w:color w:val="1D2129"/>
        </w:rPr>
        <w:t xml:space="preserve">?  Que lugar passa a ocupar a velhice nesse contexto? Quais os impactos dessa transformação nas concepções </w:t>
      </w:r>
      <w:r>
        <w:rPr>
          <w:color w:val="1D2129"/>
        </w:rPr>
        <w:t xml:space="preserve">atuais acerca </w:t>
      </w:r>
      <w:r w:rsidR="005A42A3">
        <w:rPr>
          <w:color w:val="1D2129"/>
        </w:rPr>
        <w:t>do que entendemos por</w:t>
      </w:r>
      <w:r w:rsidR="00EA6767" w:rsidRPr="00EA6767">
        <w:rPr>
          <w:color w:val="1D2129"/>
        </w:rPr>
        <w:t xml:space="preserve"> conhecimento, tradição</w:t>
      </w:r>
      <w:r>
        <w:rPr>
          <w:color w:val="1D2129"/>
        </w:rPr>
        <w:t>, sabedoria, autoridade e sucesso na</w:t>
      </w:r>
      <w:r w:rsidR="00EA6767" w:rsidRPr="00EA6767">
        <w:rPr>
          <w:color w:val="1D2129"/>
        </w:rPr>
        <w:t xml:space="preserve"> contempor</w:t>
      </w:r>
      <w:r>
        <w:rPr>
          <w:color w:val="1D2129"/>
        </w:rPr>
        <w:t>aneidade</w:t>
      </w:r>
      <w:r w:rsidR="00EA6767" w:rsidRPr="00EA6767">
        <w:rPr>
          <w:color w:val="1D2129"/>
        </w:rPr>
        <w:t>?</w:t>
      </w:r>
    </w:p>
    <w:p w14:paraId="3042D26D" w14:textId="77777777" w:rsidR="00FB13DA" w:rsidRDefault="00FB13DA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0E8F710C" w14:textId="58A3B9D1" w:rsidR="00FB13DA" w:rsidRDefault="00FB13DA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0397">
        <w:rPr>
          <w:b/>
          <w:bCs/>
          <w:sz w:val="22"/>
          <w:szCs w:val="22"/>
        </w:rPr>
        <w:t>Palavras-chave</w:t>
      </w:r>
      <w:r w:rsidRPr="00FB13DA">
        <w:rPr>
          <w:sz w:val="22"/>
          <w:szCs w:val="22"/>
        </w:rPr>
        <w:t xml:space="preserve">: </w:t>
      </w:r>
      <w:r w:rsidR="00E83899">
        <w:rPr>
          <w:sz w:val="22"/>
          <w:szCs w:val="22"/>
        </w:rPr>
        <w:t>Velhice; sabedoria; informação; aceleração; tempo</w:t>
      </w:r>
    </w:p>
    <w:p w14:paraId="2FF09DD8" w14:textId="77777777" w:rsidR="00FB13DA" w:rsidRDefault="00FB13DA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CE4420F" w14:textId="1A6DE550" w:rsidR="00FB13DA" w:rsidRPr="0063245E" w:rsidRDefault="00B55CD8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63245E">
        <w:rPr>
          <w:b/>
          <w:bCs/>
          <w:sz w:val="22"/>
          <w:szCs w:val="22"/>
        </w:rPr>
        <w:t>Referências</w:t>
      </w:r>
    </w:p>
    <w:p w14:paraId="4BA2FBED" w14:textId="3E3748C9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b/>
          <w:bCs/>
          <w:lang w:val="en-US"/>
        </w:rPr>
        <w:fldChar w:fldCharType="begin" w:fldLock="1"/>
      </w:r>
      <w:r w:rsidRPr="0063245E">
        <w:rPr>
          <w:b/>
          <w:bCs/>
        </w:rPr>
        <w:instrText xml:space="preserve">ADDIN Mendeley Bibliography CSL_BIBLIOGRAPHY </w:instrText>
      </w:r>
      <w:r>
        <w:rPr>
          <w:b/>
          <w:bCs/>
          <w:lang w:val="en-US"/>
        </w:rPr>
        <w:fldChar w:fldCharType="separate"/>
      </w:r>
      <w:r w:rsidRPr="005A42A3">
        <w:rPr>
          <w:rFonts w:ascii="Times New Roman" w:hAnsi="Times New Roman" w:cs="Times New Roman"/>
          <w:noProof/>
          <w:szCs w:val="24"/>
        </w:rPr>
        <w:t xml:space="preserve">BOSI, E.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Memória &amp; sociedade: lembrança de velhos</w:t>
      </w:r>
      <w:r w:rsidRPr="005A42A3">
        <w:rPr>
          <w:rFonts w:ascii="Times New Roman" w:hAnsi="Times New Roman" w:cs="Times New Roman"/>
          <w:noProof/>
          <w:szCs w:val="24"/>
        </w:rPr>
        <w:t xml:space="preserve">. São Paulo: Companhia das letras, 2006. </w:t>
      </w:r>
    </w:p>
    <w:p w14:paraId="46A78E36" w14:textId="77777777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5A42A3">
        <w:rPr>
          <w:rFonts w:ascii="Times New Roman" w:hAnsi="Times New Roman" w:cs="Times New Roman"/>
          <w:noProof/>
          <w:szCs w:val="24"/>
        </w:rPr>
        <w:lastRenderedPageBreak/>
        <w:t xml:space="preserve">BRUNO, F.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Máquinas de ver, modos de ser: vigilância, tecnologia e subjetividade.</w:t>
      </w:r>
      <w:r w:rsidRPr="005A42A3">
        <w:rPr>
          <w:rFonts w:ascii="Times New Roman" w:hAnsi="Times New Roman" w:cs="Times New Roman"/>
          <w:noProof/>
          <w:szCs w:val="24"/>
        </w:rPr>
        <w:t xml:space="preserve"> Porto Alegre: Sulinas, 2013. </w:t>
      </w:r>
    </w:p>
    <w:p w14:paraId="250782AA" w14:textId="77777777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5A42A3">
        <w:rPr>
          <w:rFonts w:ascii="Times New Roman" w:hAnsi="Times New Roman" w:cs="Times New Roman"/>
          <w:noProof/>
          <w:szCs w:val="24"/>
        </w:rPr>
        <w:t xml:space="preserve">CRARY, J.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24/7: capitalismo tardio e os fins do sono</w:t>
      </w:r>
      <w:r w:rsidRPr="005A42A3">
        <w:rPr>
          <w:rFonts w:ascii="Times New Roman" w:hAnsi="Times New Roman" w:cs="Times New Roman"/>
          <w:noProof/>
          <w:szCs w:val="24"/>
        </w:rPr>
        <w:t xml:space="preserve">. São Paulo: Cosac Naify, 2014. </w:t>
      </w:r>
    </w:p>
    <w:p w14:paraId="2C2C6D74" w14:textId="77777777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5A42A3">
        <w:rPr>
          <w:rFonts w:ascii="Times New Roman" w:hAnsi="Times New Roman" w:cs="Times New Roman"/>
          <w:noProof/>
          <w:szCs w:val="24"/>
        </w:rPr>
        <w:t xml:space="preserve">DARDOT, P.; LAVAL, C.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A nova razão do mundo: ensaio sobre a sociedade neoliberal</w:t>
      </w:r>
      <w:r w:rsidRPr="005A42A3">
        <w:rPr>
          <w:rFonts w:ascii="Times New Roman" w:hAnsi="Times New Roman" w:cs="Times New Roman"/>
          <w:noProof/>
          <w:szCs w:val="24"/>
        </w:rPr>
        <w:t xml:space="preserve">. São Paulo: Boitempo, 2016. </w:t>
      </w:r>
    </w:p>
    <w:p w14:paraId="3F6FCFBC" w14:textId="77777777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Cs w:val="24"/>
        </w:rPr>
      </w:pPr>
      <w:r w:rsidRPr="005A42A3">
        <w:rPr>
          <w:rFonts w:ascii="Times New Roman" w:hAnsi="Times New Roman" w:cs="Times New Roman"/>
          <w:noProof/>
          <w:szCs w:val="24"/>
        </w:rPr>
        <w:t xml:space="preserve">EHRENBERG, A.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O culto da performance: Da aventura empreendedora à depressão nervosa</w:t>
      </w:r>
      <w:r w:rsidRPr="005A42A3">
        <w:rPr>
          <w:rFonts w:ascii="Times New Roman" w:hAnsi="Times New Roman" w:cs="Times New Roman"/>
          <w:noProof/>
          <w:szCs w:val="24"/>
        </w:rPr>
        <w:t xml:space="preserve">. Aparecida, SP: Idéias &amp; Letras, 2010. </w:t>
      </w:r>
    </w:p>
    <w:p w14:paraId="3F813BE9" w14:textId="77777777" w:rsidR="005A42A3" w:rsidRPr="005A42A3" w:rsidRDefault="005A42A3" w:rsidP="004B4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5A42A3">
        <w:rPr>
          <w:rFonts w:ascii="Times New Roman" w:hAnsi="Times New Roman" w:cs="Times New Roman"/>
          <w:noProof/>
          <w:szCs w:val="24"/>
        </w:rPr>
        <w:t xml:space="preserve">WALTER BENJAMIN. O narrador. Considerações sobre a obra de Nikolai Leskov. In: </w:t>
      </w:r>
      <w:r w:rsidRPr="005A42A3">
        <w:rPr>
          <w:rFonts w:ascii="Times New Roman" w:hAnsi="Times New Roman" w:cs="Times New Roman"/>
          <w:b/>
          <w:bCs/>
          <w:noProof/>
          <w:szCs w:val="24"/>
        </w:rPr>
        <w:t>Obras escolhidas I – magia e técnica, arte e política: ensaios sobre literatura e história da cultura.</w:t>
      </w:r>
      <w:r w:rsidRPr="005A42A3">
        <w:rPr>
          <w:rFonts w:ascii="Times New Roman" w:hAnsi="Times New Roman" w:cs="Times New Roman"/>
          <w:noProof/>
          <w:szCs w:val="24"/>
        </w:rPr>
        <w:t xml:space="preserve"> 3</w:t>
      </w:r>
      <w:r w:rsidRPr="005A42A3">
        <w:rPr>
          <w:rFonts w:ascii="Times New Roman" w:hAnsi="Times New Roman" w:cs="Times New Roman"/>
          <w:noProof/>
          <w:szCs w:val="24"/>
          <w:vertAlign w:val="superscript"/>
        </w:rPr>
        <w:t>a</w:t>
      </w:r>
      <w:r w:rsidRPr="005A42A3">
        <w:rPr>
          <w:rFonts w:ascii="Times New Roman" w:hAnsi="Times New Roman" w:cs="Times New Roman"/>
          <w:noProof/>
          <w:szCs w:val="24"/>
        </w:rPr>
        <w:t xml:space="preserve"> ed. São Paulo: Editora Brasiliense, 1987. p. 197–221. </w:t>
      </w:r>
    </w:p>
    <w:p w14:paraId="0502F88C" w14:textId="59C38E4F" w:rsidR="005A42A3" w:rsidRPr="00194DDE" w:rsidRDefault="005A42A3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fldChar w:fldCharType="end"/>
      </w:r>
    </w:p>
    <w:p w14:paraId="0960236B" w14:textId="77777777" w:rsidR="00FB13DA" w:rsidRPr="00FB13DA" w:rsidRDefault="00FB13DA" w:rsidP="004B4D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FB13DA" w:rsidRPr="00FB13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98D6" w14:textId="77777777" w:rsidR="000D2962" w:rsidRDefault="000D2962" w:rsidP="00E409AE">
      <w:pPr>
        <w:spacing w:after="0" w:line="240" w:lineRule="auto"/>
      </w:pPr>
      <w:r>
        <w:separator/>
      </w:r>
    </w:p>
  </w:endnote>
  <w:endnote w:type="continuationSeparator" w:id="0">
    <w:p w14:paraId="06061A13" w14:textId="77777777" w:rsidR="000D2962" w:rsidRDefault="000D2962" w:rsidP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006A" w14:textId="77777777" w:rsidR="00C10397" w:rsidRDefault="00C10397">
    <w:pPr>
      <w:pStyle w:val="Rodap"/>
      <w:jc w:val="center"/>
      <w:rPr>
        <w:color w:val="4472C4" w:themeColor="accent1"/>
      </w:rPr>
    </w:pPr>
  </w:p>
  <w:p w14:paraId="1DE4C318" w14:textId="5765A95F" w:rsidR="00E409AE" w:rsidRPr="00B55CD8" w:rsidRDefault="00E409AE">
    <w:pPr>
      <w:pStyle w:val="Rodap"/>
      <w:jc w:val="center"/>
      <w:rPr>
        <w:color w:val="385623" w:themeColor="accent6" w:themeShade="80"/>
      </w:rPr>
    </w:pPr>
    <w:r w:rsidRPr="00B55CD8">
      <w:rPr>
        <w:color w:val="385623" w:themeColor="accent6" w:themeShade="80"/>
      </w:rPr>
      <w:t xml:space="preserve">III Jornada Discente </w:t>
    </w:r>
    <w:r w:rsidR="00B55CD8" w:rsidRPr="00B55CD8">
      <w:rPr>
        <w:color w:val="385623" w:themeColor="accent6" w:themeShade="80"/>
      </w:rPr>
      <w:t xml:space="preserve">de Pesquisa </w:t>
    </w:r>
    <w:r w:rsidRPr="00B55CD8">
      <w:rPr>
        <w:color w:val="385623" w:themeColor="accent6" w:themeShade="80"/>
      </w:rPr>
      <w:t xml:space="preserve">em Comunicação – </w:t>
    </w:r>
    <w:proofErr w:type="spellStart"/>
    <w:r w:rsidRPr="00B55CD8">
      <w:rPr>
        <w:color w:val="385623" w:themeColor="accent6" w:themeShade="80"/>
      </w:rPr>
      <w:t>P</w:t>
    </w:r>
    <w:r w:rsidR="006733A3" w:rsidRPr="00B55CD8">
      <w:rPr>
        <w:color w:val="385623" w:themeColor="accent6" w:themeShade="80"/>
      </w:rPr>
      <w:t>PG</w:t>
    </w:r>
    <w:r w:rsidRPr="00B55CD8">
      <w:rPr>
        <w:color w:val="385623" w:themeColor="accent6" w:themeShade="80"/>
      </w:rPr>
      <w:t>Com</w:t>
    </w:r>
    <w:proofErr w:type="spellEnd"/>
    <w:r w:rsidR="00B55CD8" w:rsidRPr="00B55CD8">
      <w:rPr>
        <w:color w:val="385623" w:themeColor="accent6" w:themeShade="80"/>
      </w:rPr>
      <w:t xml:space="preserve"> FAC</w:t>
    </w:r>
    <w:r w:rsidRPr="00B55CD8">
      <w:rPr>
        <w:color w:val="385623" w:themeColor="accent6" w:themeShade="80"/>
      </w:rPr>
      <w:t>/UnB – 15 e 16 de agosto de 2019</w:t>
    </w:r>
    <w:r w:rsidR="00C10397" w:rsidRPr="00B55CD8">
      <w:rPr>
        <w:color w:val="385623" w:themeColor="accent6" w:themeShade="80"/>
      </w:rPr>
      <w:t xml:space="preserve"> – Brasília – Distrito Federal</w:t>
    </w:r>
  </w:p>
  <w:p w14:paraId="6C1D285D" w14:textId="77777777" w:rsidR="00E409AE" w:rsidRDefault="00E40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4E5C" w14:textId="77777777" w:rsidR="000D2962" w:rsidRDefault="000D2962" w:rsidP="00E409AE">
      <w:pPr>
        <w:spacing w:after="0" w:line="240" w:lineRule="auto"/>
      </w:pPr>
      <w:r>
        <w:separator/>
      </w:r>
    </w:p>
  </w:footnote>
  <w:footnote w:type="continuationSeparator" w:id="0">
    <w:p w14:paraId="18E9382F" w14:textId="77777777" w:rsidR="000D2962" w:rsidRDefault="000D2962" w:rsidP="00E409AE">
      <w:pPr>
        <w:spacing w:after="0" w:line="240" w:lineRule="auto"/>
      </w:pPr>
      <w:r>
        <w:continuationSeparator/>
      </w:r>
    </w:p>
  </w:footnote>
  <w:footnote w:id="1">
    <w:p w14:paraId="492B3817" w14:textId="0CD981CC" w:rsidR="00B23B10" w:rsidRPr="00C20A73" w:rsidRDefault="00282010" w:rsidP="00C20A73">
      <w:pPr>
        <w:pStyle w:val="Textodenotaderodap"/>
        <w:jc w:val="both"/>
        <w:rPr>
          <w:rFonts w:ascii="Times New Roman" w:hAnsi="Times New Roman" w:cs="Times New Roman"/>
        </w:rPr>
      </w:pPr>
      <w:r w:rsidRPr="00C20A73">
        <w:rPr>
          <w:rStyle w:val="Refdenotaderodap"/>
          <w:rFonts w:ascii="Times New Roman" w:hAnsi="Times New Roman" w:cs="Times New Roman"/>
        </w:rPr>
        <w:footnoteRef/>
      </w:r>
      <w:r w:rsidRPr="00C20A73">
        <w:rPr>
          <w:rFonts w:ascii="Times New Roman" w:hAnsi="Times New Roman" w:cs="Times New Roman"/>
        </w:rPr>
        <w:t xml:space="preserve"> </w:t>
      </w:r>
      <w:r w:rsidR="00B23B10" w:rsidRPr="00C20A73">
        <w:rPr>
          <w:rFonts w:ascii="Times New Roman" w:hAnsi="Times New Roman" w:cs="Times New Roman"/>
        </w:rPr>
        <w:t>Mestranda do Programa de Pós-graduação e Comunicação da UnB.</w:t>
      </w:r>
      <w:r w:rsidRPr="00C20A73">
        <w:rPr>
          <w:rFonts w:ascii="Times New Roman" w:hAnsi="Times New Roman" w:cs="Times New Roman"/>
        </w:rPr>
        <w:t xml:space="preserve"> </w:t>
      </w:r>
      <w:r w:rsidR="00B23B10" w:rsidRPr="00C20A73">
        <w:rPr>
          <w:rFonts w:ascii="Times New Roman" w:hAnsi="Times New Roman" w:cs="Times New Roman"/>
        </w:rPr>
        <w:t>Orientadora: Claudia Linhares Sanz</w:t>
      </w:r>
      <w:r w:rsidRPr="00C20A73">
        <w:rPr>
          <w:rFonts w:ascii="Times New Roman" w:hAnsi="Times New Roman" w:cs="Times New Roman"/>
        </w:rPr>
        <w:t>, e</w:t>
      </w:r>
      <w:r w:rsidR="00330F3E" w:rsidRPr="00C20A73">
        <w:rPr>
          <w:rFonts w:ascii="Times New Roman" w:hAnsi="Times New Roman" w:cs="Times New Roman"/>
        </w:rPr>
        <w:t>-</w:t>
      </w:r>
      <w:r w:rsidRPr="00C20A73">
        <w:rPr>
          <w:rFonts w:ascii="Times New Roman" w:hAnsi="Times New Roman" w:cs="Times New Roman"/>
        </w:rPr>
        <w:t xml:space="preserve">mail: </w:t>
      </w:r>
      <w:hyperlink r:id="rId1" w:history="1">
        <w:r w:rsidR="00B23B10" w:rsidRPr="00C20A73">
          <w:rPr>
            <w:rStyle w:val="Hyperlink"/>
            <w:rFonts w:ascii="Times New Roman" w:hAnsi="Times New Roman" w:cs="Times New Roman"/>
          </w:rPr>
          <w:t>mihpessoa@gmail.com</w:t>
        </w:r>
      </w:hyperlink>
      <w:r w:rsidR="00B23B10" w:rsidRPr="00C20A73">
        <w:rPr>
          <w:rFonts w:ascii="Times New Roman" w:hAnsi="Times New Roman" w:cs="Times New Roman"/>
        </w:rPr>
        <w:t xml:space="preserve"> .</w:t>
      </w:r>
    </w:p>
  </w:footnote>
  <w:footnote w:id="2">
    <w:p w14:paraId="1C28B026" w14:textId="31F99A48" w:rsidR="00C20A73" w:rsidRPr="00C20A73" w:rsidRDefault="00C20A73" w:rsidP="00C20A73">
      <w:pPr>
        <w:pStyle w:val="Textodenotaderodap"/>
        <w:jc w:val="both"/>
        <w:rPr>
          <w:rFonts w:ascii="Times New Roman" w:hAnsi="Times New Roman" w:cs="Times New Roman"/>
        </w:rPr>
      </w:pPr>
      <w:r w:rsidRPr="00C20A73">
        <w:rPr>
          <w:rStyle w:val="Refdenotaderodap"/>
          <w:rFonts w:ascii="Times New Roman" w:hAnsi="Times New Roman" w:cs="Times New Roman"/>
        </w:rPr>
        <w:footnoteRef/>
      </w:r>
      <w:r w:rsidRPr="00C20A73">
        <w:rPr>
          <w:rFonts w:ascii="Times New Roman" w:hAnsi="Times New Roman" w:cs="Times New Roman"/>
        </w:rPr>
        <w:t xml:space="preserve"> Propaganda veiculada pela </w:t>
      </w:r>
      <w:proofErr w:type="spellStart"/>
      <w:r w:rsidRPr="00C20A73">
        <w:rPr>
          <w:rFonts w:ascii="Times New Roman" w:hAnsi="Times New Roman" w:cs="Times New Roman"/>
        </w:rPr>
        <w:t>Empiricus</w:t>
      </w:r>
      <w:proofErr w:type="spellEnd"/>
      <w:r w:rsidRPr="00C20A73">
        <w:rPr>
          <w:rFonts w:ascii="Times New Roman" w:hAnsi="Times New Roman" w:cs="Times New Roman"/>
        </w:rPr>
        <w:t>, disponível em: http://bit.ly/2G15JBu.</w:t>
      </w:r>
    </w:p>
  </w:footnote>
  <w:footnote w:id="3">
    <w:p w14:paraId="25CDC6A9" w14:textId="28FB829E" w:rsidR="00C20A73" w:rsidRDefault="00C20A73" w:rsidP="00C20A73">
      <w:pPr>
        <w:pStyle w:val="Textodenotaderodap"/>
        <w:jc w:val="both"/>
      </w:pPr>
      <w:r w:rsidRPr="00C20A73">
        <w:rPr>
          <w:rStyle w:val="Refdenotaderodap"/>
          <w:rFonts w:ascii="Times New Roman" w:hAnsi="Times New Roman" w:cs="Times New Roman"/>
        </w:rPr>
        <w:footnoteRef/>
      </w:r>
      <w:r w:rsidRPr="00C20A73">
        <w:rPr>
          <w:rFonts w:ascii="Times New Roman" w:hAnsi="Times New Roman" w:cs="Times New Roman"/>
        </w:rPr>
        <w:t xml:space="preserve"> “Costuma vestir um terno muito bem alinhado, acompanhado de dois acessórios: o crucifixo, que simboliza tanto o sofrimento do passado como a ascensão espiritual, e a bengala — à qual dá o sugestivo nome de caridade, que representa a autoridade moral e a experiência do ancião.” Sabedoria de Preto Velho. Obra ditada por pai João de </w:t>
      </w:r>
      <w:proofErr w:type="spellStart"/>
      <w:r w:rsidRPr="00C20A73">
        <w:rPr>
          <w:rFonts w:ascii="Times New Roman" w:hAnsi="Times New Roman" w:cs="Times New Roman"/>
        </w:rPr>
        <w:t>Aruanda</w:t>
      </w:r>
      <w:proofErr w:type="spellEnd"/>
      <w:r w:rsidRPr="00C20A73">
        <w:rPr>
          <w:rFonts w:ascii="Times New Roman" w:hAnsi="Times New Roman" w:cs="Times New Roman"/>
        </w:rPr>
        <w:t xml:space="preserve"> e psicografada por Robson Pinheiro. Belo Horizonte: Casa dos Espíritos, 2003.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6F89" w14:textId="77777777" w:rsidR="00E409AE" w:rsidRDefault="00CE1661">
    <w:pPr>
      <w:pStyle w:val="Cabealho"/>
      <w:rPr>
        <w:noProof/>
      </w:rPr>
    </w:pPr>
    <w:r>
      <w:rPr>
        <w:noProof/>
        <w:lang w:eastAsia="pt-BR"/>
      </w:rPr>
      <w:drawing>
        <wp:inline distT="0" distB="0" distL="0" distR="0" wp14:anchorId="7408796F" wp14:editId="04279EE0">
          <wp:extent cx="5398770" cy="788035"/>
          <wp:effectExtent l="0" t="0" r="11430" b="0"/>
          <wp:docPr id="2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BA8EC" w14:textId="77777777" w:rsidR="00E409AE" w:rsidRDefault="00E40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E"/>
    <w:rsid w:val="000D2962"/>
    <w:rsid w:val="001226C7"/>
    <w:rsid w:val="00194DDE"/>
    <w:rsid w:val="001A5020"/>
    <w:rsid w:val="00282010"/>
    <w:rsid w:val="00330F3E"/>
    <w:rsid w:val="00352139"/>
    <w:rsid w:val="004B4D18"/>
    <w:rsid w:val="004D4876"/>
    <w:rsid w:val="00503EFD"/>
    <w:rsid w:val="00504B22"/>
    <w:rsid w:val="00592DB7"/>
    <w:rsid w:val="005933FA"/>
    <w:rsid w:val="00595CD8"/>
    <w:rsid w:val="005A42A3"/>
    <w:rsid w:val="005B7AC2"/>
    <w:rsid w:val="00617BB0"/>
    <w:rsid w:val="0063245E"/>
    <w:rsid w:val="006733A3"/>
    <w:rsid w:val="008675AC"/>
    <w:rsid w:val="008A67E5"/>
    <w:rsid w:val="008C2BED"/>
    <w:rsid w:val="00923648"/>
    <w:rsid w:val="0096063A"/>
    <w:rsid w:val="00AE4D2A"/>
    <w:rsid w:val="00B23B10"/>
    <w:rsid w:val="00B30A8B"/>
    <w:rsid w:val="00B55CD8"/>
    <w:rsid w:val="00C075C8"/>
    <w:rsid w:val="00C10397"/>
    <w:rsid w:val="00C13617"/>
    <w:rsid w:val="00C20A73"/>
    <w:rsid w:val="00C54846"/>
    <w:rsid w:val="00CB2BE6"/>
    <w:rsid w:val="00CE1661"/>
    <w:rsid w:val="00DF28B4"/>
    <w:rsid w:val="00E409AE"/>
    <w:rsid w:val="00E83899"/>
    <w:rsid w:val="00EA6767"/>
    <w:rsid w:val="00FB13DA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D1747"/>
  <w15:docId w15:val="{7D3D2DAF-2BE5-4B8D-BD22-50A85C38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23B1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4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4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hpesso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D183-95EF-421F-B38D-AAB69AA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8162</Characters>
  <Application>Microsoft Office Word</Application>
  <DocSecurity>0</DocSecurity>
  <Lines>140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Djenane Arraes</dc:creator>
  <cp:keywords/>
  <dc:description/>
  <cp:lastModifiedBy>mirella ramos costa pessoa</cp:lastModifiedBy>
  <cp:revision>4</cp:revision>
  <dcterms:created xsi:type="dcterms:W3CDTF">2019-07-09T22:43:00Z</dcterms:created>
  <dcterms:modified xsi:type="dcterms:W3CDTF">2019-07-09T22:45:00Z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e9eadef6-3e0b-360e-af0a-f041832b81be</vt:lpwstr>
  </property>
  <property fmtid="{D5CDD505-2E9C-101B-9397-08002B2CF9AE}" pid="24" name="Mendeley Citation Style_1">
    <vt:lpwstr>http://www.zotero.org/styles/associacao-brasileira-de-normas-tecnicas</vt:lpwstr>
  </property>
</Properties>
</file>